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C" w:rsidRDefault="003A5E3C" w:rsidP="003A5E3C">
      <w:pPr>
        <w:pStyle w:val="ConsPlusNormal"/>
        <w:jc w:val="right"/>
        <w:outlineLvl w:val="1"/>
      </w:pPr>
      <w:r>
        <w:t>Приложение 3</w:t>
      </w:r>
    </w:p>
    <w:p w:rsidR="003A5E3C" w:rsidRDefault="003A5E3C" w:rsidP="003A5E3C">
      <w:pPr>
        <w:pStyle w:val="ConsPlusNormal"/>
        <w:jc w:val="right"/>
      </w:pPr>
      <w:r>
        <w:t>к государственной программе</w:t>
      </w:r>
    </w:p>
    <w:p w:rsidR="003A5E3C" w:rsidRDefault="003A5E3C" w:rsidP="003A5E3C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3A5E3C" w:rsidRDefault="003A5E3C" w:rsidP="003A5E3C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3A5E3C" w:rsidRDefault="003A5E3C" w:rsidP="003A5E3C">
      <w:pPr>
        <w:pStyle w:val="ConsPlusNormal"/>
        <w:jc w:val="right"/>
      </w:pPr>
      <w:r>
        <w:t>услугами граждан, проживающих</w:t>
      </w:r>
    </w:p>
    <w:p w:rsidR="003A5E3C" w:rsidRDefault="003A5E3C" w:rsidP="003A5E3C">
      <w:pPr>
        <w:pStyle w:val="ConsPlusNormal"/>
        <w:jc w:val="right"/>
      </w:pPr>
      <w:r>
        <w:t>в Ненецком автономном округе"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jc w:val="center"/>
      </w:pPr>
      <w:bookmarkStart w:id="0" w:name="Par3596"/>
      <w:bookmarkEnd w:id="0"/>
      <w:r>
        <w:t>Формирование</w:t>
      </w:r>
    </w:p>
    <w:p w:rsidR="003A5E3C" w:rsidRDefault="003A5E3C" w:rsidP="003A5E3C">
      <w:pPr>
        <w:pStyle w:val="ConsPlusNormal"/>
        <w:jc w:val="center"/>
      </w:pPr>
      <w:r>
        <w:t xml:space="preserve">начальной (максимальной) цены </w:t>
      </w:r>
      <w:proofErr w:type="gramStart"/>
      <w:r>
        <w:t>государственного</w:t>
      </w:r>
      <w:proofErr w:type="gramEnd"/>
    </w:p>
    <w:p w:rsidR="003A5E3C" w:rsidRDefault="003A5E3C" w:rsidP="003A5E3C">
      <w:pPr>
        <w:pStyle w:val="ConsPlusNormal"/>
        <w:jc w:val="center"/>
      </w:pPr>
      <w:r>
        <w:t>или муниципального контракта на строительство (приобретение)</w:t>
      </w:r>
    </w:p>
    <w:p w:rsidR="003A5E3C" w:rsidRDefault="003A5E3C" w:rsidP="003A5E3C">
      <w:pPr>
        <w:pStyle w:val="ConsPlusNormal"/>
        <w:jc w:val="center"/>
      </w:pPr>
      <w:r>
        <w:t>жилья, строящегося (приобретаемого) с привлечением средств</w:t>
      </w:r>
    </w:p>
    <w:p w:rsidR="003A5E3C" w:rsidRDefault="003A5E3C" w:rsidP="003A5E3C">
      <w:pPr>
        <w:pStyle w:val="ConsPlusNormal"/>
        <w:jc w:val="center"/>
      </w:pPr>
      <w:r>
        <w:t>бюджета Ненецкого автономного округа</w:t>
      </w:r>
    </w:p>
    <w:p w:rsidR="003A5E3C" w:rsidRDefault="003A5E3C" w:rsidP="003A5E3C">
      <w:pPr>
        <w:pStyle w:val="ConsPlusNormal"/>
        <w:rPr>
          <w:sz w:val="24"/>
          <w:szCs w:val="24"/>
        </w:rPr>
      </w:pPr>
    </w:p>
    <w:p w:rsidR="003A5E3C" w:rsidRDefault="003A5E3C" w:rsidP="00CE4017">
      <w:pPr>
        <w:pStyle w:val="ConsPlusNormal"/>
        <w:jc w:val="center"/>
        <w:rPr/>
      </w:pPr>
      <w:proofErr w:type="gramStart"/>
      <w:r>
        <w:rPr/>
        <w:t>(в ред. постановлений администрации НАО от 08.09.2016 N 287-п,</w:t>
      </w:r>
      <w:proofErr w:type="gramEnd"/>
    </w:p>
    <w:p w:rsidR="003A5E3C" w:rsidRDefault="003A5E3C" w:rsidP="00CE4017">
      <w:pPr>
        <w:pStyle w:val="ConsPlusNormal"/>
        <w:jc w:val="center"/>
        <w:rPr/>
      </w:pPr>
      <w:r>
        <w:rPr/>
        <w:t>от 13.07.2017 N 230-п)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proofErr w:type="gramStart"/>
      <w:r>
        <w:t>В целях эффективного использования средств окружного бюджета, направляемых на строительство жилых помещений в рамках Программы, при осуществление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начальная (максимальная) цена государственного или муниципального контракта не может превышать стоимость строительства (приобретения), определенную на основании следующих расчетов:</w:t>
      </w:r>
      <w:proofErr w:type="gramEnd"/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1) Начальная (максимальная) цена государственного или муниципального контракта для осуществления закупок по строительству вновь начинаемых объектов капитального строительства производится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414145" cy="2019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НЦК - начальная (максимальная) цена контракта,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Ф</w:t>
      </w:r>
      <w:proofErr w:type="gramStart"/>
      <w:r>
        <w:t>1</w:t>
      </w:r>
      <w:proofErr w:type="gramEnd"/>
      <w:r>
        <w:t xml:space="preserve"> - объем средств, необходимый для финансирования строительства объекта в течение первого календарного года,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Ф</w:t>
      </w:r>
      <w:proofErr w:type="gramStart"/>
      <w:r>
        <w:t>2</w:t>
      </w:r>
      <w:proofErr w:type="gramEnd"/>
      <w:r>
        <w:t xml:space="preserve"> - объем средств, необходимый для финансирования строительства объекта в течение второго календарного года,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Ф3 - объем средств, необходимый для финансирования строительства объекта в течение третьего календарного года, рублей.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Объем средств, необходимый для финансирования строительства объекта в течение первого календарного года, рассчитывается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1212215" cy="39370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СС - предельная стоимость строительства 1 кв. м общей площади жилья, утвержденная постановлением Администрации Ненецкого автономного округа,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 xml:space="preserve">S - общая площадь жилых помещений объекта строительства, в соответствии с решением заказчика (указывается в составе конкурсной (аукционной) документации и проекте контракта), и определяемая согласно п. 3.37 Инструкции о проведении учета жилищного фонда в Российской Федерации, утвержденной приказом </w:t>
      </w:r>
      <w:proofErr w:type="spellStart"/>
      <w:r>
        <w:t>Минземстроя</w:t>
      </w:r>
      <w:proofErr w:type="spellEnd"/>
      <w:r>
        <w:t xml:space="preserve"> России от 04.08.1998 N 37, кв. м;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proofErr w:type="gramStart"/>
      <w:r>
        <w:t>П</w:t>
      </w:r>
      <w:proofErr w:type="gramEnd"/>
      <w:r>
        <w:t xml:space="preserve"> - продолжительность строительства объекта в соответствии с конкурсной (аукционной) документацией, месяцев;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П</w:t>
      </w:r>
      <w:proofErr w:type="gramStart"/>
      <w:r>
        <w:t>1</w:t>
      </w:r>
      <w:proofErr w:type="gramEnd"/>
      <w:r>
        <w:t xml:space="preserve"> - продолжительность строительства объекта в течение первого календарного года, месяцев.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 xml:space="preserve">Объем средств, необходимый для финансирования строительства объекта в течение </w:t>
      </w:r>
      <w:r>
        <w:lastRenderedPageBreak/>
        <w:t>второго календарного года, рассчитывается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1743710" cy="3937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П</w:t>
      </w:r>
      <w:proofErr w:type="gramStart"/>
      <w:r>
        <w:t>2</w:t>
      </w:r>
      <w:proofErr w:type="gramEnd"/>
      <w:r>
        <w:t xml:space="preserve"> - продолжительность строительства объекта в течение второго календарного года, месяцев;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Инд</w:t>
      </w:r>
      <w:proofErr w:type="gramStart"/>
      <w:r>
        <w:t>2</w:t>
      </w:r>
      <w:proofErr w:type="gramEnd"/>
      <w:r>
        <w:t xml:space="preserve"> - индекс-дефлятор "Инвестиции в основной капитал (капитальные вложения)", определяемый Министерством экономического развития Российской Федерации, на второй календарный год строительства объекта, %.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Объем средств, необходимый для финансирования строительства объекта в течение третьего календарного года, рассчитывается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2466975" cy="393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П3 - продолжительность строительства объекта в течение третьего календарного года, месяцев;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Инд3 - индекс-дефлятор "Инвестиции в основной капитал (капитальные вложения)", определяемый Министерством экономического развития Российской Федерации, на третий календарный год строительства объекта, %.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В случае если сметная стоимость строительства объекта жилищного назначения в уровне цен, сложившихся на момент осуществления закупи, меньше стоимости, определенной указанным способом, то начальная (максимальная) цена контракта формируется в соответствии с данными сводного сметного расчета.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При определении начальной (максимальной) цены государственного или муниципального контракта для осуществления закупок по завершению строительства жилья в рамках Программы указанный метод распространяется на незавершенный объем строительства, процент которого определяется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1445895" cy="4679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рк</w:t>
      </w:r>
      <w:proofErr w:type="spellEnd"/>
      <w:r>
        <w:t xml:space="preserve"> - стоимость строительства объекта в соответствии с условиями контракта (расторгнутого), в рамках которого осуществлялось начало строительства,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вып</w:t>
      </w:r>
      <w:proofErr w:type="spellEnd"/>
      <w:r>
        <w:t xml:space="preserve"> - объем выполненных работ, по которым произведена оплата в рамках расторгнутого контракта, рублей.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Расчет затрат на восстановление утраченных конструкций производится на основании территориальных сметных нормативов Ненецкого автономного округа.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2) Начальная (максимальная) цена государственного или муниципального контракта для осуществления закупок по долевому участию в строительстве объектов капитального строительства производится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382395" cy="201930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НЦК - начальная (максимальная) цена контракта,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Ф</w:t>
      </w:r>
      <w:proofErr w:type="gramStart"/>
      <w:r>
        <w:t>1</w:t>
      </w:r>
      <w:proofErr w:type="gramEnd"/>
      <w:r>
        <w:t xml:space="preserve"> - объем средств, необходимый для финансирования строительства объекта в течение первого календарного года,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Ф</w:t>
      </w:r>
      <w:proofErr w:type="gramStart"/>
      <w:r>
        <w:t>2</w:t>
      </w:r>
      <w:proofErr w:type="gramEnd"/>
      <w:r>
        <w:t xml:space="preserve"> - объем средств, необходимый для финансирования строительства объекта в течение второго календарного года,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lastRenderedPageBreak/>
        <w:t>Ф3 - объем средств, необходимый для финансирования строительства объекта в течение третьего календарного года, рублей.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Объем средств, необходимый для финансирования строительства объекта в течение первого календарного года, рассчитывается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1254760" cy="1809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СП - предельная стоимость приобретения 1 кв. м общей площади жилья, утвержденная постановлением Администрации Ненецкого автономного округа,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 xml:space="preserve">S - общая площадь жилых помещений, планируемых к приобретению в соответствии с решением заказчика (указывается в составе конкурсной (аукционной) документации и проекте контракта), и определяемая согласно п. 3.37 Инструкции о проведении учета жилищного фонда в Российской Федерации, утвержденной приказом </w:t>
      </w:r>
      <w:proofErr w:type="spellStart"/>
      <w:r>
        <w:t>Минземстроя</w:t>
      </w:r>
      <w:proofErr w:type="spellEnd"/>
      <w:r>
        <w:t xml:space="preserve"> России от 04.08.1998 N 37, кв. м;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П</w:t>
      </w:r>
      <w:proofErr w:type="gramStart"/>
      <w:r>
        <w:t>1</w:t>
      </w:r>
      <w:proofErr w:type="gramEnd"/>
      <w:r>
        <w:t xml:space="preserve"> - объем работ, планируемых к оплате в течение первого календарного года в соответствии с конкурсной (аукционной) документацией, %.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Объем средств, необходимый для финансирования строительства объекта в течение второго календарного года, рассчитывается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nformat"/>
        <w:jc w:val="both"/>
      </w:pPr>
      <w:r>
        <w:t xml:space="preserve">                         Инд</w:t>
      </w:r>
      <w:proofErr w:type="gramStart"/>
      <w:r>
        <w:t>2</w:t>
      </w:r>
      <w:proofErr w:type="gramEnd"/>
    </w:p>
    <w:p w:rsidR="003A5E3C" w:rsidRDefault="003A5E3C" w:rsidP="003A5E3C">
      <w:pPr>
        <w:pStyle w:val="ConsPlusNonformat"/>
        <w:jc w:val="both"/>
      </w:pPr>
      <w:r>
        <w:t xml:space="preserve">     Ф</w:t>
      </w:r>
      <w:proofErr w:type="gramStart"/>
      <w:r>
        <w:t>2</w:t>
      </w:r>
      <w:proofErr w:type="gramEnd"/>
      <w:r>
        <w:t xml:space="preserve"> = СП x S x П2 x ------, где:</w:t>
      </w:r>
    </w:p>
    <w:p w:rsidR="003A5E3C" w:rsidRDefault="003A5E3C" w:rsidP="003A5E3C">
      <w:pPr>
        <w:pStyle w:val="ConsPlusNonformat"/>
        <w:jc w:val="both"/>
      </w:pPr>
      <w:r>
        <w:t xml:space="preserve">                         100</w:t>
      </w:r>
    </w:p>
    <w:p w:rsidR="003A5E3C" w:rsidRDefault="003A5E3C" w:rsidP="003A5E3C">
      <w:pPr>
        <w:pStyle w:val="ConsPlusNormal"/>
        <w:jc w:val="both"/>
      </w:pPr>
      <w:r>
        <w:t>(в ред. постановления администрации НАО от 13.07.2017 N 230-п)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П</w:t>
      </w:r>
      <w:proofErr w:type="gramStart"/>
      <w:r>
        <w:t>2</w:t>
      </w:r>
      <w:proofErr w:type="gramEnd"/>
      <w:r>
        <w:t xml:space="preserve"> - объем работ, планируемых к оплате в течение второго календарного года, %.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Инд</w:t>
      </w:r>
      <w:proofErr w:type="gramStart"/>
      <w:r>
        <w:t>2</w:t>
      </w:r>
      <w:proofErr w:type="gramEnd"/>
      <w:r>
        <w:t xml:space="preserve"> - индекс-дефлятор "Инвестиции в основной капитал (капитальные вложения)", определяемый Министерством экономического развития Российской Федерации, на второй календарный год строительства объекта, %.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Объем средств, необходимый для финансирования строительства объекта в течение третьего календарного года, рассчитывается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nformat"/>
        <w:jc w:val="both"/>
      </w:pPr>
      <w:r>
        <w:t xml:space="preserve">                         Инд</w:t>
      </w:r>
      <w:proofErr w:type="gramStart"/>
      <w:r>
        <w:t>2</w:t>
      </w:r>
      <w:proofErr w:type="gramEnd"/>
      <w:r>
        <w:t xml:space="preserve">     Инд3</w:t>
      </w:r>
    </w:p>
    <w:p w:rsidR="003A5E3C" w:rsidRDefault="003A5E3C" w:rsidP="003A5E3C">
      <w:pPr>
        <w:pStyle w:val="ConsPlusNonformat"/>
        <w:jc w:val="both"/>
      </w:pPr>
      <w:r>
        <w:t xml:space="preserve">     Ф</w:t>
      </w:r>
      <w:proofErr w:type="gramStart"/>
      <w:r>
        <w:t>2</w:t>
      </w:r>
      <w:proofErr w:type="gramEnd"/>
      <w:r>
        <w:t xml:space="preserve"> = СП x S х П3 x ------ </w:t>
      </w:r>
      <w:proofErr w:type="spellStart"/>
      <w:r>
        <w:t>x</w:t>
      </w:r>
      <w:proofErr w:type="spellEnd"/>
      <w:r>
        <w:t xml:space="preserve"> ------, где:</w:t>
      </w:r>
    </w:p>
    <w:p w:rsidR="003A5E3C" w:rsidRDefault="003A5E3C" w:rsidP="003A5E3C">
      <w:pPr>
        <w:pStyle w:val="ConsPlusNonformat"/>
        <w:jc w:val="both"/>
      </w:pPr>
      <w:r>
        <w:t xml:space="preserve">                         100      100</w:t>
      </w:r>
    </w:p>
    <w:p w:rsidR="003A5E3C" w:rsidRDefault="003A5E3C" w:rsidP="003A5E3C">
      <w:pPr>
        <w:pStyle w:val="ConsPlusNormal"/>
        <w:jc w:val="both"/>
      </w:pPr>
      <w:r>
        <w:t>(в ред. постановления администрации НАО от 13.07.2017 N 230-п)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П3 - объем работ, планируемых к оплате в течение третьего календарного года</w:t>
      </w:r>
      <w:proofErr w:type="gramStart"/>
      <w:r>
        <w:t>, %;</w:t>
      </w:r>
      <w:proofErr w:type="gramEnd"/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Инд3 - индекс-дефлятор "Инвестиции в основной капитал (капитальные вложения)", определяемый Министерством экономического развития Российской Федерации, на третий календарный год строительства объекта, %.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3) Начальная (максимальная) цена государственного или муниципального контракта для осуществления закупок на приобретение объектов капитального строительства производится по формуле: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НЦК = СП х S, где:</w:t>
      </w:r>
    </w:p>
    <w:p w:rsidR="003A5E3C" w:rsidRDefault="003A5E3C" w:rsidP="003A5E3C">
      <w:pPr>
        <w:pStyle w:val="ConsPlusNormal"/>
        <w:jc w:val="both"/>
      </w:pPr>
    </w:p>
    <w:p w:rsidR="003A5E3C" w:rsidRDefault="003A5E3C" w:rsidP="003A5E3C">
      <w:pPr>
        <w:pStyle w:val="ConsPlusNormal"/>
        <w:ind w:firstLine="540"/>
        <w:jc w:val="both"/>
      </w:pPr>
      <w:r>
        <w:t>НЦК - начальная (максимальная) цена контракта,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>СП - предельная стоимость приобретения 1 кв. м общей площади жилья, утвержденная постановлением Администрации Ненецкого автономного округа, рублей;</w:t>
      </w:r>
    </w:p>
    <w:p w:rsidR="003A5E3C" w:rsidRDefault="003A5E3C" w:rsidP="003A5E3C">
      <w:pPr>
        <w:pStyle w:val="ConsPlusNormal"/>
        <w:spacing w:before="200"/>
        <w:ind w:firstLine="540"/>
        <w:jc w:val="both"/>
      </w:pPr>
      <w:r>
        <w:t xml:space="preserve">S - общая площадь жилых помещений объекта, планируемых к приобретению в соответствии с решением заказчика (указывается в составе конкурсной (аукционной) документации и проекте контракта), и определяемая в соответствии с п. 3.37 Инструкции о проведении учета жилищного фонда в Российской Федерации, утвержденной приказом </w:t>
      </w:r>
      <w:proofErr w:type="spellStart"/>
      <w:r>
        <w:t>Минземстроя</w:t>
      </w:r>
      <w:proofErr w:type="spellEnd"/>
      <w:r>
        <w:t xml:space="preserve"> России от 04.08.1998 N 37, кв. м.</w:t>
      </w:r>
      <w:bookmarkStart w:id="1" w:name="_GoBack"/>
      <w:bookmarkEnd w:id="1"/>
    </w:p>
    <w:sectPr w:rsidR="003A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C"/>
    <w:rsid w:val="003A5E3C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2018-03-21T14:39:00Z</dcterms:created>
  <dcterms:modified xsi:type="dcterms:W3CDTF">2018-03-21T14:45:00Z</dcterms:modified>
</cp:coreProperties>
</file>